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B6" w:rsidRPr="00C52027" w:rsidRDefault="00785797" w:rsidP="00ED4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27">
        <w:rPr>
          <w:rFonts w:ascii="Times New Roman" w:hAnsi="Times New Roman" w:cs="Times New Roman"/>
          <w:b/>
          <w:sz w:val="28"/>
          <w:szCs w:val="28"/>
        </w:rPr>
        <w:t>INDICAÇÃO 214/2020</w:t>
      </w:r>
    </w:p>
    <w:p w:rsidR="00284EB6" w:rsidRDefault="00284EB6" w:rsidP="00284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Exmo. Sr. Presidente da Câmara Municipal de Santana do Deserto-MG, o vereador que esta subscreve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vem nos termos regimentais requer</w:t>
      </w:r>
      <w:r w:rsidR="007D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que o Executivo Municipal, após ouvido o Doutor Plenário, </w:t>
      </w:r>
      <w:r w:rsidR="007D248C">
        <w:rPr>
          <w:rFonts w:ascii="Times New Roman" w:hAnsi="Times New Roman" w:cs="Times New Roman"/>
          <w:sz w:val="28"/>
          <w:szCs w:val="28"/>
        </w:rPr>
        <w:t>fa</w:t>
      </w:r>
      <w:r w:rsidR="008A6C78">
        <w:rPr>
          <w:rFonts w:ascii="Times New Roman" w:hAnsi="Times New Roman" w:cs="Times New Roman"/>
          <w:sz w:val="28"/>
          <w:szCs w:val="28"/>
        </w:rPr>
        <w:t>ça</w:t>
      </w:r>
      <w:r w:rsidR="007D248C">
        <w:rPr>
          <w:rFonts w:ascii="Times New Roman" w:hAnsi="Times New Roman" w:cs="Times New Roman"/>
          <w:sz w:val="28"/>
          <w:szCs w:val="28"/>
        </w:rPr>
        <w:t xml:space="preserve"> a colocação de c</w:t>
      </w:r>
      <w:r>
        <w:rPr>
          <w:rFonts w:ascii="Times New Roman" w:hAnsi="Times New Roman" w:cs="Times New Roman"/>
          <w:sz w:val="28"/>
          <w:szCs w:val="28"/>
        </w:rPr>
        <w:t xml:space="preserve">oletor de </w:t>
      </w:r>
      <w:r w:rsidRPr="00284EB6">
        <w:rPr>
          <w:rFonts w:ascii="Times New Roman" w:hAnsi="Times New Roman" w:cs="Times New Roman"/>
          <w:sz w:val="28"/>
          <w:szCs w:val="28"/>
        </w:rPr>
        <w:t>pilhas e baterias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EB6">
        <w:rPr>
          <w:rFonts w:ascii="Times New Roman" w:hAnsi="Times New Roman" w:cs="Times New Roman"/>
          <w:sz w:val="28"/>
          <w:szCs w:val="28"/>
        </w:rPr>
        <w:t xml:space="preserve"> </w:t>
      </w:r>
      <w:r w:rsidR="00EF1A40">
        <w:rPr>
          <w:rFonts w:ascii="Times New Roman" w:hAnsi="Times New Roman" w:cs="Times New Roman"/>
          <w:sz w:val="28"/>
          <w:szCs w:val="28"/>
        </w:rPr>
        <w:t xml:space="preserve">em todos os órgãos </w:t>
      </w:r>
      <w:r w:rsidR="00A94513">
        <w:rPr>
          <w:rFonts w:ascii="Times New Roman" w:hAnsi="Times New Roman" w:cs="Times New Roman"/>
          <w:sz w:val="28"/>
          <w:szCs w:val="28"/>
        </w:rPr>
        <w:t>p</w:t>
      </w:r>
      <w:r w:rsidR="00EF1A40">
        <w:rPr>
          <w:rFonts w:ascii="Times New Roman" w:hAnsi="Times New Roman" w:cs="Times New Roman"/>
          <w:sz w:val="28"/>
          <w:szCs w:val="28"/>
        </w:rPr>
        <w:t xml:space="preserve">úblico, </w:t>
      </w:r>
      <w:r>
        <w:rPr>
          <w:rFonts w:ascii="Times New Roman" w:hAnsi="Times New Roman" w:cs="Times New Roman"/>
          <w:sz w:val="28"/>
          <w:szCs w:val="28"/>
        </w:rPr>
        <w:t>pois são</w:t>
      </w:r>
      <w:r w:rsidRPr="00284EB6">
        <w:rPr>
          <w:rFonts w:ascii="Times New Roman" w:hAnsi="Times New Roman" w:cs="Times New Roman"/>
          <w:sz w:val="28"/>
          <w:szCs w:val="28"/>
        </w:rPr>
        <w:t xml:space="preserve"> produto</w:t>
      </w:r>
      <w:r>
        <w:rPr>
          <w:rFonts w:ascii="Times New Roman" w:hAnsi="Times New Roman" w:cs="Times New Roman"/>
          <w:sz w:val="28"/>
          <w:szCs w:val="28"/>
        </w:rPr>
        <w:t>s largamente utilizado</w:t>
      </w:r>
      <w:r w:rsidRPr="00284EB6">
        <w:rPr>
          <w:rFonts w:ascii="Times New Roman" w:hAnsi="Times New Roman" w:cs="Times New Roman"/>
          <w:sz w:val="28"/>
          <w:szCs w:val="28"/>
        </w:rPr>
        <w:t>s no cotidiano das residências, comércios e indústrias. Devido a sua composição extremamente variada e abundante na sociedade atual, se tornaram um resíduo que requer cuidados especiais. Pilhas e baterias, apesar de funções semelhantes, apresentam características distintas entre elas.</w:t>
      </w:r>
    </w:p>
    <w:p w:rsidR="00284EB6" w:rsidRPr="00C52027" w:rsidRDefault="00284EB6" w:rsidP="00ED4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27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284EB6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uso de aparelhos eletrônicos tornou – se uma necessidade em nossos tempos. Eles facilitam nossa rotina, fomentam os processos de comunicação, permitem o acesso à informação em tempo real e proporcionam o </w:t>
      </w:r>
      <w:r w:rsidR="00E53AE1">
        <w:rPr>
          <w:rFonts w:ascii="Times New Roman" w:hAnsi="Times New Roman" w:cs="Times New Roman"/>
          <w:sz w:val="28"/>
          <w:szCs w:val="28"/>
        </w:rPr>
        <w:t>entretenimento</w:t>
      </w:r>
      <w:r>
        <w:rPr>
          <w:rFonts w:ascii="Times New Roman" w:hAnsi="Times New Roman" w:cs="Times New Roman"/>
          <w:sz w:val="28"/>
          <w:szCs w:val="28"/>
        </w:rPr>
        <w:t>. É impensável, no mundo de hoje, dispensar o uso desses equipamentos.</w:t>
      </w:r>
    </w:p>
    <w:p w:rsidR="00684AB7" w:rsidRDefault="00684AB7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outro lado, o descarte de sucatas eletrônicas tornou – se um problema de grande complexidade. A rápida evolução tecnológica gera produtos com ciclos de vida cada vez mais curtos, acarretando</w:t>
      </w:r>
      <w:r w:rsidR="00ED4E3F">
        <w:rPr>
          <w:rFonts w:ascii="Times New Roman" w:hAnsi="Times New Roman" w:cs="Times New Roman"/>
          <w:sz w:val="28"/>
          <w:szCs w:val="28"/>
        </w:rPr>
        <w:t xml:space="preserve"> o seu acumulo em locais inadequados e a contaminação do solo e da água. Estima – se que sejam produzidas quarenta milhões de toneladas de lixo tecnológico no mundo, anualmente.</w:t>
      </w:r>
    </w:p>
    <w:p w:rsidR="00ED4E3F" w:rsidRDefault="00ED4E3F" w:rsidP="00684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Urge a implantação de medidas logísticas e técnicas que promovam a reciclagem, a reutilização e a disposição ambientalmente adequada, capazes de evitar o</w:t>
      </w:r>
      <w:r w:rsidR="007D248C">
        <w:rPr>
          <w:rFonts w:ascii="Times New Roman" w:hAnsi="Times New Roman" w:cs="Times New Roman"/>
          <w:sz w:val="28"/>
          <w:szCs w:val="28"/>
        </w:rPr>
        <w:t xml:space="preserve">u minimizar os impactos desses </w:t>
      </w:r>
      <w:r>
        <w:rPr>
          <w:rFonts w:ascii="Times New Roman" w:hAnsi="Times New Roman" w:cs="Times New Roman"/>
          <w:sz w:val="28"/>
          <w:szCs w:val="28"/>
        </w:rPr>
        <w:t>resíduos sobre a saúde humana e o meio ambiente.</w:t>
      </w:r>
    </w:p>
    <w:p w:rsidR="00A75623" w:rsidRDefault="00A75623" w:rsidP="00A75623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F1A40" w:rsidRDefault="00EF1A40" w:rsidP="00EF1A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4E3F" w:rsidRPr="00A94513" w:rsidRDefault="00ED4E3F" w:rsidP="00EF1A4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4513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A94513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sectPr w:rsidR="00ED4E3F" w:rsidRPr="00A94513" w:rsidSect="00785797">
      <w:pgSz w:w="11906" w:h="16838"/>
      <w:pgMar w:top="340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B6"/>
    <w:rsid w:val="00284EB6"/>
    <w:rsid w:val="002A218C"/>
    <w:rsid w:val="00352B6F"/>
    <w:rsid w:val="00684AB7"/>
    <w:rsid w:val="0070617A"/>
    <w:rsid w:val="00785797"/>
    <w:rsid w:val="007D248C"/>
    <w:rsid w:val="008A6C78"/>
    <w:rsid w:val="00A25D23"/>
    <w:rsid w:val="00A75623"/>
    <w:rsid w:val="00A94513"/>
    <w:rsid w:val="00C51108"/>
    <w:rsid w:val="00C52027"/>
    <w:rsid w:val="00E53AE1"/>
    <w:rsid w:val="00ED4E3F"/>
    <w:rsid w:val="00E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DD722-2CE0-4192-AAE7-0AF8F93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4714-16C4-44A8-A161-9357383F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2018-12-03T21:45:00Z</cp:lastPrinted>
  <dcterms:created xsi:type="dcterms:W3CDTF">2020-02-10T17:19:00Z</dcterms:created>
  <dcterms:modified xsi:type="dcterms:W3CDTF">2020-02-10T17:23:00Z</dcterms:modified>
</cp:coreProperties>
</file>