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A6" w:rsidRPr="006C7D43" w:rsidRDefault="006538A6" w:rsidP="006538A6">
      <w:pPr>
        <w:pStyle w:val="Corpodetexto"/>
        <w:spacing w:after="0" w:line="360" w:lineRule="auto"/>
        <w:ind w:right="-852"/>
        <w:jc w:val="center"/>
        <w:rPr>
          <w:rFonts w:ascii="Arial" w:hAnsi="Arial" w:cs="Arial"/>
          <w:b/>
          <w:sz w:val="22"/>
          <w:szCs w:val="22"/>
        </w:rPr>
      </w:pPr>
      <w:r w:rsidRPr="006C7D43">
        <w:rPr>
          <w:rFonts w:ascii="Arial" w:hAnsi="Arial" w:cs="Arial"/>
          <w:b/>
          <w:sz w:val="22"/>
          <w:szCs w:val="22"/>
        </w:rPr>
        <w:t>Exposição de Motivos</w:t>
      </w:r>
    </w:p>
    <w:p w:rsidR="006538A6" w:rsidRPr="00281111" w:rsidRDefault="006538A6" w:rsidP="006538A6">
      <w:pPr>
        <w:pStyle w:val="Corpodetexto"/>
        <w:spacing w:after="0" w:line="360" w:lineRule="auto"/>
        <w:ind w:right="-852"/>
        <w:rPr>
          <w:rFonts w:ascii="Arial" w:hAnsi="Arial" w:cs="Arial"/>
          <w:b/>
          <w:sz w:val="22"/>
          <w:szCs w:val="22"/>
        </w:rPr>
      </w:pPr>
      <w:r w:rsidRPr="00281111">
        <w:rPr>
          <w:rFonts w:ascii="Arial" w:hAnsi="Arial" w:cs="Arial"/>
          <w:b/>
          <w:sz w:val="22"/>
          <w:szCs w:val="22"/>
        </w:rPr>
        <w:t xml:space="preserve">Senhor Presidente </w:t>
      </w:r>
    </w:p>
    <w:p w:rsidR="006538A6" w:rsidRPr="00281111" w:rsidRDefault="006538A6" w:rsidP="006538A6">
      <w:pPr>
        <w:pStyle w:val="Corpodetexto"/>
        <w:spacing w:after="0" w:line="360" w:lineRule="auto"/>
        <w:ind w:right="-852"/>
        <w:rPr>
          <w:rFonts w:ascii="Arial" w:hAnsi="Arial" w:cs="Arial"/>
          <w:b/>
          <w:sz w:val="22"/>
          <w:szCs w:val="22"/>
        </w:rPr>
      </w:pPr>
      <w:r w:rsidRPr="00281111">
        <w:rPr>
          <w:rFonts w:ascii="Arial" w:hAnsi="Arial" w:cs="Arial"/>
          <w:b/>
          <w:sz w:val="22"/>
          <w:szCs w:val="22"/>
        </w:rPr>
        <w:t xml:space="preserve">Nobre Edis.   </w:t>
      </w:r>
    </w:p>
    <w:p w:rsidR="006538A6" w:rsidRDefault="006538A6" w:rsidP="006538A6">
      <w:pPr>
        <w:pStyle w:val="t1"/>
        <w:tabs>
          <w:tab w:val="left" w:pos="1360"/>
          <w:tab w:val="left" w:pos="4340"/>
          <w:tab w:val="left" w:pos="5200"/>
          <w:tab w:val="decimal" w:pos="8320"/>
        </w:tabs>
        <w:spacing w:line="360" w:lineRule="auto"/>
        <w:ind w:right="-852"/>
        <w:jc w:val="center"/>
        <w:rPr>
          <w:rFonts w:ascii="Arial" w:hAnsi="Arial" w:cs="Arial"/>
          <w:b/>
          <w:i/>
          <w:sz w:val="22"/>
          <w:szCs w:val="22"/>
        </w:rPr>
      </w:pPr>
    </w:p>
    <w:p w:rsidR="006538A6" w:rsidRPr="00281111" w:rsidRDefault="006538A6" w:rsidP="006538A6">
      <w:pPr>
        <w:pStyle w:val="t1"/>
        <w:tabs>
          <w:tab w:val="left" w:pos="1360"/>
          <w:tab w:val="left" w:pos="4340"/>
          <w:tab w:val="left" w:pos="5200"/>
          <w:tab w:val="decimal" w:pos="8320"/>
        </w:tabs>
        <w:spacing w:line="360" w:lineRule="auto"/>
        <w:ind w:right="-852"/>
        <w:jc w:val="center"/>
        <w:rPr>
          <w:rFonts w:ascii="Arial" w:hAnsi="Arial" w:cs="Arial"/>
          <w:b/>
          <w:i/>
          <w:sz w:val="22"/>
          <w:szCs w:val="22"/>
        </w:rPr>
      </w:pPr>
    </w:p>
    <w:p w:rsidR="006538A6" w:rsidRDefault="006538A6" w:rsidP="006538A6">
      <w:pPr>
        <w:pStyle w:val="SemEspaamento"/>
        <w:spacing w:line="360" w:lineRule="auto"/>
        <w:ind w:right="-852"/>
        <w:jc w:val="both"/>
        <w:rPr>
          <w:rFonts w:ascii="Arial" w:hAnsi="Arial" w:cs="Arial"/>
          <w:sz w:val="22"/>
          <w:szCs w:val="22"/>
        </w:rPr>
      </w:pPr>
      <w:r w:rsidRPr="00281111">
        <w:rPr>
          <w:rFonts w:ascii="Arial" w:hAnsi="Arial" w:cs="Arial"/>
          <w:sz w:val="22"/>
          <w:szCs w:val="22"/>
        </w:rPr>
        <w:t xml:space="preserve">           O Projeto que enviamos para a devida apreciação desta Casa Legislativa tem por objetivo principal obter a devida e necessária autorização legal para que esta Administração possa dentro dos parâmetros previstos pela </w:t>
      </w:r>
      <w:r w:rsidRPr="00281111">
        <w:rPr>
          <w:rFonts w:ascii="Arial" w:hAnsi="Arial" w:cs="Arial"/>
          <w:b/>
          <w:sz w:val="22"/>
          <w:szCs w:val="22"/>
        </w:rPr>
        <w:t xml:space="preserve">Lei </w:t>
      </w:r>
      <w:r>
        <w:rPr>
          <w:rFonts w:ascii="Arial" w:hAnsi="Arial" w:cs="Arial"/>
          <w:b/>
          <w:sz w:val="22"/>
          <w:szCs w:val="22"/>
        </w:rPr>
        <w:t xml:space="preserve">Complementar </w:t>
      </w:r>
      <w:r w:rsidRPr="00281111">
        <w:rPr>
          <w:rFonts w:ascii="Arial" w:hAnsi="Arial" w:cs="Arial"/>
          <w:b/>
          <w:sz w:val="22"/>
          <w:szCs w:val="22"/>
        </w:rPr>
        <w:t xml:space="preserve">Federal </w:t>
      </w:r>
      <w:r>
        <w:rPr>
          <w:rFonts w:ascii="Arial" w:hAnsi="Arial" w:cs="Arial"/>
          <w:b/>
          <w:sz w:val="22"/>
          <w:szCs w:val="22"/>
        </w:rPr>
        <w:t xml:space="preserve">nº 116/2003 alterada recentemente pela Lei Complementar Federal nº 157/2016, </w:t>
      </w:r>
      <w:r w:rsidRPr="00281111">
        <w:rPr>
          <w:rFonts w:ascii="Arial" w:hAnsi="Arial" w:cs="Arial"/>
          <w:sz w:val="22"/>
          <w:szCs w:val="22"/>
        </w:rPr>
        <w:t xml:space="preserve">promover a </w:t>
      </w:r>
      <w:r>
        <w:rPr>
          <w:rFonts w:ascii="Arial" w:hAnsi="Arial" w:cs="Arial"/>
          <w:sz w:val="22"/>
          <w:szCs w:val="22"/>
        </w:rPr>
        <w:t xml:space="preserve">atualização das disposições legais contidas no Código Tributário Municipal que necessita ser adaptado de acordo com a nova realidade tributária em vigor no País instituída pelas Leis Infraconstitucionais </w:t>
      </w:r>
      <w:proofErr w:type="spellStart"/>
      <w:r w:rsidRPr="0008708E">
        <w:rPr>
          <w:rFonts w:ascii="Arial" w:hAnsi="Arial" w:cs="Arial"/>
          <w:i/>
          <w:sz w:val="22"/>
          <w:szCs w:val="22"/>
        </w:rPr>
        <w:t>suso</w:t>
      </w:r>
      <w:r>
        <w:rPr>
          <w:rFonts w:ascii="Arial" w:hAnsi="Arial" w:cs="Arial"/>
          <w:sz w:val="22"/>
          <w:szCs w:val="22"/>
        </w:rPr>
        <w:t>citadas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538A6" w:rsidRDefault="006538A6" w:rsidP="006538A6">
      <w:pPr>
        <w:pStyle w:val="SemEspaamento"/>
        <w:spacing w:line="360" w:lineRule="auto"/>
        <w:ind w:right="-852"/>
        <w:jc w:val="both"/>
        <w:rPr>
          <w:rFonts w:ascii="Arial" w:hAnsi="Arial" w:cs="Arial"/>
          <w:sz w:val="22"/>
          <w:szCs w:val="22"/>
        </w:rPr>
      </w:pPr>
    </w:p>
    <w:p w:rsidR="006538A6" w:rsidRDefault="006538A6" w:rsidP="006538A6">
      <w:pPr>
        <w:pStyle w:val="SemEspaamento"/>
        <w:spacing w:line="360" w:lineRule="auto"/>
        <w:ind w:right="-8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De acordo com a tramitação do Projeto de Lei junto ao Congresso Nacional podemos notar que a intenção do legislador federal foi em primeiro lugar alterar a lista de serviços em decorrência da dinâmica do mercado que a cada dia apresenta novos tipos e formas de prestação de serviços, e em segundo lugar acabar com a guerra fiscal entre os Municípios e Estados Brasileiros, definindo de forma clara a objetiva as alíquotas mínimas a serem aplicadas pelas Prefeituras para fins de cobrança do ISSQN, quais sejam: 5% (cinco por cento) como alíquota máxima e 2% (dois por cento) como alíquota mínima. </w:t>
      </w:r>
    </w:p>
    <w:p w:rsidR="006538A6" w:rsidRDefault="006538A6" w:rsidP="006538A6">
      <w:pPr>
        <w:pStyle w:val="SemEspaamento"/>
        <w:spacing w:line="360" w:lineRule="auto"/>
        <w:ind w:right="-852"/>
        <w:jc w:val="both"/>
        <w:rPr>
          <w:rFonts w:ascii="Arial" w:hAnsi="Arial" w:cs="Arial"/>
          <w:sz w:val="22"/>
          <w:szCs w:val="22"/>
        </w:rPr>
      </w:pPr>
    </w:p>
    <w:p w:rsidR="006538A6" w:rsidRPr="00A85172" w:rsidRDefault="006538A6" w:rsidP="006538A6">
      <w:pPr>
        <w:pStyle w:val="PargrafodaLista"/>
        <w:spacing w:after="0" w:line="360" w:lineRule="auto"/>
        <w:ind w:left="0" w:right="-852"/>
        <w:jc w:val="both"/>
        <w:rPr>
          <w:rFonts w:ascii="Arial" w:hAnsi="Arial" w:cs="Arial"/>
          <w:color w:val="000000"/>
        </w:rPr>
      </w:pPr>
      <w:r w:rsidRPr="00A85172">
        <w:rPr>
          <w:rFonts w:ascii="Arial" w:hAnsi="Arial" w:cs="Arial"/>
        </w:rPr>
        <w:t>De acordo as alterações introduzidas pela Lei Complementar nº 157/2016 a a</w:t>
      </w:r>
      <w:r w:rsidRPr="00A85172">
        <w:rPr>
          <w:rFonts w:ascii="Arial" w:hAnsi="Arial" w:cs="Arial"/>
          <w:color w:val="000000"/>
        </w:rPr>
        <w:t xml:space="preserve">lista de serviços descritas na Lei Complementar </w:t>
      </w:r>
      <w:r>
        <w:rPr>
          <w:rFonts w:ascii="Arial" w:hAnsi="Arial" w:cs="Arial"/>
          <w:color w:val="000000"/>
        </w:rPr>
        <w:t>n</w:t>
      </w:r>
      <w:r w:rsidRPr="00A85172">
        <w:rPr>
          <w:rFonts w:ascii="Arial" w:hAnsi="Arial" w:cs="Arial"/>
          <w:color w:val="000000"/>
        </w:rPr>
        <w:t xml:space="preserve">°. 116, sofreu alterações em alguns itens, valendo a pena destacar os seguintes: </w:t>
      </w:r>
    </w:p>
    <w:p w:rsidR="006538A6" w:rsidRPr="00815EE8" w:rsidRDefault="006538A6" w:rsidP="006538A6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528"/>
      </w:tblGrid>
      <w:tr w:rsidR="006538A6" w:rsidRPr="00815EE8" w:rsidTr="00E26C30">
        <w:tc>
          <w:tcPr>
            <w:tcW w:w="3936" w:type="dxa"/>
          </w:tcPr>
          <w:p w:rsidR="006538A6" w:rsidRPr="00A85172" w:rsidRDefault="006538A6" w:rsidP="00E26C30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REDAÇÃO ORIGINÁRIA DA LC N. 116/03</w:t>
            </w:r>
          </w:p>
        </w:tc>
        <w:tc>
          <w:tcPr>
            <w:tcW w:w="5528" w:type="dxa"/>
          </w:tcPr>
          <w:p w:rsidR="006538A6" w:rsidRPr="00A85172" w:rsidRDefault="006538A6" w:rsidP="00E26C30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REDAÇÃO DADA PELA LC N. 157/16</w:t>
            </w:r>
          </w:p>
        </w:tc>
      </w:tr>
      <w:tr w:rsidR="006538A6" w:rsidRPr="00815EE8" w:rsidTr="00E26C30">
        <w:tc>
          <w:tcPr>
            <w:tcW w:w="3936" w:type="dxa"/>
          </w:tcPr>
          <w:p w:rsidR="006538A6" w:rsidRPr="00A85172" w:rsidRDefault="006538A6" w:rsidP="00E26C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1.03 – Processamento de dados e congêneres.</w:t>
            </w:r>
          </w:p>
        </w:tc>
        <w:tc>
          <w:tcPr>
            <w:tcW w:w="5528" w:type="dxa"/>
          </w:tcPr>
          <w:p w:rsidR="006538A6" w:rsidRPr="00A85172" w:rsidRDefault="006538A6" w:rsidP="00E26C30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1.03 – Processamento, armazenamento ou hospedagem de dados, textos, imagens, vídeos, páginas eletrônicas, aplicativos e sistemas de informação, entre outros formatos, e congêneres.</w:t>
            </w:r>
          </w:p>
        </w:tc>
      </w:tr>
      <w:tr w:rsidR="006538A6" w:rsidRPr="00815EE8" w:rsidTr="00E26C30">
        <w:tc>
          <w:tcPr>
            <w:tcW w:w="3936" w:type="dxa"/>
          </w:tcPr>
          <w:p w:rsidR="006538A6" w:rsidRPr="00A85172" w:rsidRDefault="006538A6" w:rsidP="00E26C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1.04 – Elaboração de programas de computadores, inclusive jogos eletrônicos.</w:t>
            </w:r>
          </w:p>
        </w:tc>
        <w:tc>
          <w:tcPr>
            <w:tcW w:w="5528" w:type="dxa"/>
          </w:tcPr>
          <w:p w:rsidR="006538A6" w:rsidRPr="00A85172" w:rsidRDefault="006538A6" w:rsidP="00E26C30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1.04 – Elaboração de programa de computadores, inclusive jogos eletrônicos, independentemente da arquitetura construtiva da máquina em que o programa será executado, incluindo </w:t>
            </w:r>
            <w:proofErr w:type="spellStart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tablets</w:t>
            </w:r>
            <w:proofErr w:type="spellEnd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smartphones</w:t>
            </w:r>
            <w:proofErr w:type="spellEnd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 e congêneres.</w:t>
            </w:r>
          </w:p>
        </w:tc>
      </w:tr>
      <w:tr w:rsidR="006538A6" w:rsidRPr="00815EE8" w:rsidTr="00E26C30">
        <w:tc>
          <w:tcPr>
            <w:tcW w:w="3936" w:type="dxa"/>
          </w:tcPr>
          <w:p w:rsidR="006538A6" w:rsidRPr="00A85172" w:rsidRDefault="006538A6" w:rsidP="00E26C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7.16 – </w:t>
            </w:r>
            <w:proofErr w:type="spellStart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Florestamento</w:t>
            </w:r>
            <w:proofErr w:type="spellEnd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, reflorestamento, semeadura, adubação e congêneres.</w:t>
            </w:r>
          </w:p>
        </w:tc>
        <w:tc>
          <w:tcPr>
            <w:tcW w:w="5528" w:type="dxa"/>
          </w:tcPr>
          <w:p w:rsidR="006538A6" w:rsidRPr="00A85172" w:rsidRDefault="006538A6" w:rsidP="00E26C30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7.16 – </w:t>
            </w:r>
            <w:proofErr w:type="spellStart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Florestamento</w:t>
            </w:r>
            <w:proofErr w:type="spellEnd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, reflorestamento, semeadura, adubação, reparação de solo, plantio, silagem, colheita, corte e descascamento de árvores, silvicultura, exploração florestal e dos serviços congêneres indissociáveis da formação, manutenção e colheita de florestas para quaisquer fins e por quais meios.</w:t>
            </w:r>
          </w:p>
        </w:tc>
      </w:tr>
      <w:tr w:rsidR="006538A6" w:rsidRPr="00815EE8" w:rsidTr="00E26C30">
        <w:tc>
          <w:tcPr>
            <w:tcW w:w="3936" w:type="dxa"/>
          </w:tcPr>
          <w:p w:rsidR="006538A6" w:rsidRPr="00A85172" w:rsidRDefault="006538A6" w:rsidP="00E26C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11.02 – Vigilância, segurança ou monitoramento de bens e pessoas.</w:t>
            </w:r>
          </w:p>
        </w:tc>
        <w:tc>
          <w:tcPr>
            <w:tcW w:w="5528" w:type="dxa"/>
          </w:tcPr>
          <w:p w:rsidR="006538A6" w:rsidRPr="00A85172" w:rsidRDefault="006538A6" w:rsidP="00E26C30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11.02 – Vigilância, segurança ou monitoramento de bens, pessoas e semoventes.</w:t>
            </w:r>
          </w:p>
        </w:tc>
      </w:tr>
      <w:tr w:rsidR="006538A6" w:rsidRPr="00815EE8" w:rsidTr="00E26C30">
        <w:tc>
          <w:tcPr>
            <w:tcW w:w="3936" w:type="dxa"/>
          </w:tcPr>
          <w:p w:rsidR="006538A6" w:rsidRPr="00A85172" w:rsidRDefault="006538A6" w:rsidP="00E26C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13.05 – Composição gráfica, fotocomposição, clicheria, zincografia, litografia, </w:t>
            </w:r>
            <w:proofErr w:type="spellStart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fotolitografia</w:t>
            </w:r>
            <w:proofErr w:type="spellEnd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28" w:type="dxa"/>
          </w:tcPr>
          <w:p w:rsidR="006538A6" w:rsidRPr="00A85172" w:rsidRDefault="006538A6" w:rsidP="00E26C30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13.05 – Composição gráfica, inclusive confecção de impressos gráficos, fotocomposição, clicheria, zincografia, litografia e </w:t>
            </w:r>
            <w:proofErr w:type="spellStart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fotoligrafia</w:t>
            </w:r>
            <w:proofErr w:type="spellEnd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, exceto se destinados à posterior operação de comercialização ou industrialização, ainda que incorporados, de qualquer forma, a outra mercadoria que deva ser objeto de posterior circulação, como bulas, rótulos, etiquetas, caixas, cartuchos, embalagens e manuais técnicos e de instrução, quando ficarão sujeitos ao ICMS.</w:t>
            </w:r>
          </w:p>
        </w:tc>
      </w:tr>
      <w:tr w:rsidR="006538A6" w:rsidRPr="00815EE8" w:rsidTr="00E26C30">
        <w:tc>
          <w:tcPr>
            <w:tcW w:w="3936" w:type="dxa"/>
          </w:tcPr>
          <w:p w:rsidR="006538A6" w:rsidRPr="00A85172" w:rsidRDefault="006538A6" w:rsidP="00E26C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14.05 – Restauração, recondicionamento, acondicionamento, pintura, beneficiamento, lavagem, secagem, </w:t>
            </w:r>
            <w:proofErr w:type="spellStart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tingimento</w:t>
            </w:r>
            <w:proofErr w:type="spellEnd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, galvanoplastia, </w:t>
            </w:r>
            <w:proofErr w:type="spellStart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anodização</w:t>
            </w:r>
            <w:proofErr w:type="spellEnd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, corte, recorte, polimento, </w:t>
            </w:r>
            <w:proofErr w:type="spellStart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plastificação</w:t>
            </w:r>
            <w:proofErr w:type="spellEnd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 e congêneres, de objetos quaisquer.</w:t>
            </w:r>
          </w:p>
        </w:tc>
        <w:tc>
          <w:tcPr>
            <w:tcW w:w="5528" w:type="dxa"/>
          </w:tcPr>
          <w:p w:rsidR="006538A6" w:rsidRPr="00A85172" w:rsidRDefault="006538A6" w:rsidP="00E26C30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14.05 – Restauração, recondicionamento, acondicionamento, pintura, beneficiamento, lavagem, secagem, </w:t>
            </w:r>
            <w:proofErr w:type="spellStart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tingimento</w:t>
            </w:r>
            <w:proofErr w:type="spellEnd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galvonoplastia</w:t>
            </w:r>
            <w:proofErr w:type="spellEnd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anodização</w:t>
            </w:r>
            <w:proofErr w:type="spellEnd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, corte, recorte, </w:t>
            </w:r>
            <w:proofErr w:type="spellStart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plastificação</w:t>
            </w:r>
            <w:proofErr w:type="spellEnd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, costura, acabamento, polimento e congêneres de objetos quaisquer.</w:t>
            </w:r>
          </w:p>
        </w:tc>
      </w:tr>
      <w:tr w:rsidR="006538A6" w:rsidRPr="00815EE8" w:rsidTr="00E26C30">
        <w:tc>
          <w:tcPr>
            <w:tcW w:w="3936" w:type="dxa"/>
          </w:tcPr>
          <w:p w:rsidR="006538A6" w:rsidRPr="00A85172" w:rsidRDefault="006538A6" w:rsidP="00E26C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16.01 – Serviços de transporte de natureza municipal.</w:t>
            </w:r>
          </w:p>
        </w:tc>
        <w:tc>
          <w:tcPr>
            <w:tcW w:w="5528" w:type="dxa"/>
          </w:tcPr>
          <w:p w:rsidR="006538A6" w:rsidRPr="00A85172" w:rsidRDefault="006538A6" w:rsidP="00E26C30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16.01 – Serviços de transporte coletivo municipal rodoviário, metroviário, ferroviário e </w:t>
            </w:r>
            <w:proofErr w:type="spellStart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aquaviário</w:t>
            </w:r>
            <w:proofErr w:type="spellEnd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 de passageiros.</w:t>
            </w:r>
          </w:p>
        </w:tc>
      </w:tr>
      <w:tr w:rsidR="006538A6" w:rsidRPr="00815EE8" w:rsidTr="00E26C30">
        <w:tc>
          <w:tcPr>
            <w:tcW w:w="3936" w:type="dxa"/>
          </w:tcPr>
          <w:p w:rsidR="006538A6" w:rsidRPr="00A85172" w:rsidRDefault="006538A6" w:rsidP="00E26C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25.02 – Cremação de corpos e partes de corpos cadavéricos.</w:t>
            </w:r>
          </w:p>
        </w:tc>
        <w:tc>
          <w:tcPr>
            <w:tcW w:w="5528" w:type="dxa"/>
          </w:tcPr>
          <w:p w:rsidR="006538A6" w:rsidRPr="00A85172" w:rsidRDefault="006538A6" w:rsidP="00E26C30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25.02 – Translado </w:t>
            </w:r>
            <w:proofErr w:type="spellStart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intramunicipal</w:t>
            </w:r>
            <w:proofErr w:type="spellEnd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 e cremação de corpos e partes de corpos cadavéricos.</w:t>
            </w:r>
          </w:p>
        </w:tc>
      </w:tr>
    </w:tbl>
    <w:p w:rsidR="006538A6" w:rsidRPr="00815EE8" w:rsidRDefault="006538A6" w:rsidP="006538A6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6538A6" w:rsidRPr="00A85172" w:rsidRDefault="006538A6" w:rsidP="006538A6">
      <w:pPr>
        <w:pStyle w:val="PargrafodaLista"/>
        <w:spacing w:after="0" w:line="360" w:lineRule="auto"/>
        <w:ind w:left="0" w:right="-85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Além dos serviços que foram alterados, a LC/157/16 ainda promoveu a inclusão de novas </w:t>
      </w:r>
      <w:r w:rsidRPr="00A85172">
        <w:rPr>
          <w:rFonts w:ascii="Arial" w:hAnsi="Arial" w:cs="Arial"/>
          <w:color w:val="000000"/>
        </w:rPr>
        <w:t>atividades passíveis de cobrança do Imposto Sobre Serviços de Qualquer Natureza (ISSQN)</w:t>
      </w:r>
      <w:r>
        <w:rPr>
          <w:rFonts w:ascii="Arial" w:hAnsi="Arial" w:cs="Arial"/>
          <w:color w:val="000000"/>
        </w:rPr>
        <w:t xml:space="preserve">, senão vejamos: </w:t>
      </w:r>
    </w:p>
    <w:p w:rsidR="006538A6" w:rsidRPr="00A85172" w:rsidRDefault="006538A6" w:rsidP="006538A6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4"/>
      </w:tblGrid>
      <w:tr w:rsidR="006538A6" w:rsidRPr="00815EE8" w:rsidTr="00E26C30">
        <w:tc>
          <w:tcPr>
            <w:tcW w:w="9464" w:type="dxa"/>
          </w:tcPr>
          <w:p w:rsidR="006538A6" w:rsidRPr="00A85172" w:rsidRDefault="006538A6" w:rsidP="00E26C30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1.09 – Disponibilização, sem cessão definitiva, de conteúdo de áudio, vídeo, imagem e texto por meio da internet, respeitada a imunidade de livros, jornais e periódicos (exceto a distribuição de conteúdo pelas prestadoras de Serviço de Acesso Condicionado, de que trata a Lei n. 12.485, de 12 de setembro de 2011, sujeita ao ICMS).</w:t>
            </w:r>
          </w:p>
        </w:tc>
      </w:tr>
      <w:tr w:rsidR="006538A6" w:rsidRPr="00815EE8" w:rsidTr="00E26C30">
        <w:tc>
          <w:tcPr>
            <w:tcW w:w="9464" w:type="dxa"/>
          </w:tcPr>
          <w:p w:rsidR="006538A6" w:rsidRPr="00A85172" w:rsidRDefault="006538A6" w:rsidP="00E26C30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14.14 – Guinchos </w:t>
            </w:r>
            <w:proofErr w:type="spellStart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intramunicipal</w:t>
            </w:r>
            <w:proofErr w:type="spellEnd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, guindastes e </w:t>
            </w:r>
            <w:proofErr w:type="spellStart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içamento</w:t>
            </w:r>
            <w:proofErr w:type="spellEnd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6538A6" w:rsidRPr="00815EE8" w:rsidTr="00E26C30">
        <w:tc>
          <w:tcPr>
            <w:tcW w:w="9464" w:type="dxa"/>
          </w:tcPr>
          <w:p w:rsidR="006538A6" w:rsidRPr="00A85172" w:rsidRDefault="006538A6" w:rsidP="00E26C30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16.02 – Outros serviços de transporte de natureza municipal.</w:t>
            </w:r>
          </w:p>
        </w:tc>
      </w:tr>
      <w:tr w:rsidR="006538A6" w:rsidRPr="00815EE8" w:rsidTr="00E26C30">
        <w:tc>
          <w:tcPr>
            <w:tcW w:w="9464" w:type="dxa"/>
          </w:tcPr>
          <w:p w:rsidR="006538A6" w:rsidRPr="00A85172" w:rsidRDefault="006538A6" w:rsidP="00E26C30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17.25 – Inserção de textos, desenhos e outros materiais de propaganda e publicidade, em qualquer meio (exceto livros, jornais periódicos e nas modalidades de serviços de </w:t>
            </w:r>
            <w:proofErr w:type="spellStart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radiofusão</w:t>
            </w:r>
            <w:proofErr w:type="spellEnd"/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 xml:space="preserve"> sonora e de sons e imagens de recepção livre e gratuita).</w:t>
            </w:r>
          </w:p>
        </w:tc>
      </w:tr>
      <w:tr w:rsidR="006538A6" w:rsidRPr="00815EE8" w:rsidTr="00E26C30">
        <w:tc>
          <w:tcPr>
            <w:tcW w:w="9464" w:type="dxa"/>
          </w:tcPr>
          <w:p w:rsidR="006538A6" w:rsidRPr="00A85172" w:rsidRDefault="006538A6" w:rsidP="00E26C30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172">
              <w:rPr>
                <w:rFonts w:ascii="Arial" w:hAnsi="Arial" w:cs="Arial"/>
                <w:color w:val="000000"/>
                <w:sz w:val="18"/>
                <w:szCs w:val="18"/>
              </w:rPr>
              <w:t>25.05 – Cessão de uso de espaços em cemitérios para sepultamento.</w:t>
            </w:r>
          </w:p>
        </w:tc>
      </w:tr>
    </w:tbl>
    <w:p w:rsidR="006538A6" w:rsidRPr="00815EE8" w:rsidRDefault="006538A6" w:rsidP="006538A6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6538A6" w:rsidRDefault="006538A6" w:rsidP="006538A6">
      <w:pPr>
        <w:pStyle w:val="SemEspaamento"/>
        <w:spacing w:line="360" w:lineRule="auto"/>
        <w:ind w:right="-8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Por se tratar de competência Municipal imposta pelo </w:t>
      </w:r>
      <w:r w:rsidRPr="00A66095">
        <w:rPr>
          <w:rFonts w:ascii="Arial" w:hAnsi="Arial" w:cs="Arial"/>
          <w:b/>
          <w:sz w:val="22"/>
          <w:szCs w:val="22"/>
        </w:rPr>
        <w:t>Art. 156, inciso III da Constituição Federal de 1988,</w:t>
      </w:r>
      <w:r>
        <w:rPr>
          <w:rFonts w:ascii="Arial" w:hAnsi="Arial" w:cs="Arial"/>
          <w:sz w:val="22"/>
          <w:szCs w:val="22"/>
        </w:rPr>
        <w:t xml:space="preserve">entendemos ser obrigação e dever da Administração alterar a sua legislação tributária de forma recepcionar as alterações introduzidas pela Lei Complementar Federal nº 157/2016, para que o Município tenha condições legais de promover a cobrança do ISS sobre os serviços em referência, promovendo assim o crescimento da arrecadação municipal, gerando o incremento da receita pública. </w:t>
      </w:r>
    </w:p>
    <w:p w:rsidR="006538A6" w:rsidRDefault="006538A6" w:rsidP="006538A6">
      <w:pPr>
        <w:pStyle w:val="SemEspaamento"/>
        <w:spacing w:line="360" w:lineRule="auto"/>
        <w:ind w:right="-852"/>
        <w:jc w:val="both"/>
        <w:rPr>
          <w:rFonts w:ascii="Arial" w:hAnsi="Arial" w:cs="Arial"/>
          <w:sz w:val="22"/>
          <w:szCs w:val="22"/>
        </w:rPr>
      </w:pPr>
    </w:p>
    <w:p w:rsidR="006538A6" w:rsidRDefault="006538A6" w:rsidP="006538A6">
      <w:pPr>
        <w:pStyle w:val="SemEspaamento"/>
        <w:spacing w:line="360" w:lineRule="auto"/>
        <w:ind w:right="-852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Ainda sobre as alterações na ordem tributária nacional, merece destaque a situação relativa ao local de cobrança do ISSQN, que de acordo com a Lei anterior o imposto deveria ser cobrado no </w:t>
      </w:r>
      <w:r w:rsidRPr="00A93597">
        <w:rPr>
          <w:rFonts w:ascii="Arial" w:hAnsi="Arial" w:cs="Arial"/>
          <w:sz w:val="22"/>
          <w:szCs w:val="22"/>
          <w:u w:val="single"/>
        </w:rPr>
        <w:t>domic</w:t>
      </w:r>
      <w:r>
        <w:rPr>
          <w:rFonts w:ascii="Arial" w:hAnsi="Arial" w:cs="Arial"/>
          <w:sz w:val="22"/>
          <w:szCs w:val="22"/>
          <w:u w:val="single"/>
        </w:rPr>
        <w:t>í</w:t>
      </w:r>
      <w:r w:rsidRPr="00A93597">
        <w:rPr>
          <w:rFonts w:ascii="Arial" w:hAnsi="Arial" w:cs="Arial"/>
          <w:sz w:val="22"/>
          <w:szCs w:val="22"/>
          <w:u w:val="single"/>
        </w:rPr>
        <w:t>lio do prestador</w:t>
      </w:r>
      <w:r>
        <w:rPr>
          <w:rFonts w:ascii="Arial" w:hAnsi="Arial" w:cs="Arial"/>
          <w:sz w:val="22"/>
          <w:szCs w:val="22"/>
          <w:u w:val="single"/>
        </w:rPr>
        <w:t xml:space="preserve"> de serviços</w:t>
      </w:r>
      <w:r w:rsidRPr="00A93597">
        <w:rPr>
          <w:rFonts w:ascii="Arial" w:hAnsi="Arial" w:cs="Arial"/>
          <w:sz w:val="22"/>
          <w:szCs w:val="22"/>
        </w:rPr>
        <w:t>. C</w:t>
      </w:r>
      <w:r>
        <w:rPr>
          <w:rFonts w:ascii="Arial" w:hAnsi="Arial" w:cs="Arial"/>
          <w:sz w:val="22"/>
          <w:szCs w:val="22"/>
        </w:rPr>
        <w:t xml:space="preserve">om a nova regra em vigor o imposto ISS poderá ser cobrado no </w:t>
      </w:r>
      <w:r w:rsidRPr="00A93597">
        <w:rPr>
          <w:rFonts w:ascii="Arial" w:hAnsi="Arial" w:cs="Arial"/>
          <w:sz w:val="22"/>
          <w:szCs w:val="22"/>
          <w:u w:val="single"/>
        </w:rPr>
        <w:t>domicílio do tomador de serviços</w:t>
      </w:r>
      <w:r>
        <w:rPr>
          <w:rFonts w:ascii="Arial" w:hAnsi="Arial" w:cs="Arial"/>
          <w:sz w:val="22"/>
          <w:szCs w:val="22"/>
          <w:u w:val="single"/>
        </w:rPr>
        <w:t xml:space="preserve">. </w:t>
      </w:r>
    </w:p>
    <w:p w:rsidR="006538A6" w:rsidRDefault="006538A6" w:rsidP="006538A6">
      <w:pPr>
        <w:pStyle w:val="SemEspaamento"/>
        <w:spacing w:line="360" w:lineRule="auto"/>
        <w:ind w:right="-567"/>
        <w:jc w:val="both"/>
        <w:rPr>
          <w:rFonts w:ascii="Arial" w:hAnsi="Arial" w:cs="Arial"/>
          <w:sz w:val="22"/>
          <w:szCs w:val="22"/>
          <w:u w:val="single"/>
        </w:rPr>
      </w:pPr>
    </w:p>
    <w:p w:rsidR="006538A6" w:rsidRDefault="006538A6" w:rsidP="006538A6">
      <w:pPr>
        <w:pStyle w:val="SemEspaamento"/>
        <w:spacing w:line="360" w:lineRule="auto"/>
        <w:ind w:right="-8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Apenas para ilustrar, tal mudança na regra, terá aplicação e incidência imediata em relação às empresas operadoras de cartão de crédito que deverão partir de 2018, passar a recolher o valor do ISS no local da compra do produto, trazendo, portanto um sensível aumento </w:t>
      </w:r>
      <w:r>
        <w:rPr>
          <w:rFonts w:ascii="Arial" w:hAnsi="Arial" w:cs="Arial"/>
          <w:sz w:val="22"/>
          <w:szCs w:val="22"/>
        </w:rPr>
        <w:lastRenderedPageBreak/>
        <w:t xml:space="preserve">da receita municipal.       </w:t>
      </w:r>
    </w:p>
    <w:p w:rsidR="006538A6" w:rsidRPr="00281111" w:rsidRDefault="006538A6" w:rsidP="006538A6">
      <w:pPr>
        <w:pStyle w:val="SemEspaamento"/>
        <w:spacing w:line="360" w:lineRule="auto"/>
        <w:ind w:right="-852"/>
        <w:jc w:val="both"/>
        <w:rPr>
          <w:rFonts w:ascii="Arial" w:hAnsi="Arial" w:cs="Arial"/>
          <w:sz w:val="22"/>
          <w:szCs w:val="22"/>
        </w:rPr>
      </w:pPr>
    </w:p>
    <w:p w:rsidR="006538A6" w:rsidRDefault="006538A6" w:rsidP="006538A6">
      <w:pPr>
        <w:autoSpaceDE w:val="0"/>
        <w:adjustRightInd w:val="0"/>
        <w:spacing w:line="360" w:lineRule="auto"/>
        <w:ind w:right="-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Contudo, embora tenha ficado comprovada a legitimidade do Município para a apresentação desta iniciativa, cabe mencionar que por se tratar de Lei Tributária dois aspectos de suma importância devem ser levados em consideração durante o processo legislativo em questão, quais sejam: </w:t>
      </w:r>
    </w:p>
    <w:p w:rsidR="006538A6" w:rsidRDefault="006538A6" w:rsidP="006538A6">
      <w:pPr>
        <w:autoSpaceDE w:val="0"/>
        <w:adjustRightInd w:val="0"/>
        <w:spacing w:line="360" w:lineRule="auto"/>
        <w:ind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6538A6" w:rsidRPr="00A66095" w:rsidRDefault="006538A6" w:rsidP="006538A6">
      <w:pPr>
        <w:autoSpaceDE w:val="0"/>
        <w:adjustRightInd w:val="0"/>
        <w:spacing w:line="360" w:lineRule="auto"/>
        <w:ind w:right="-852"/>
        <w:jc w:val="both"/>
        <w:rPr>
          <w:rFonts w:ascii="Arial" w:hAnsi="Arial" w:cs="Arial"/>
          <w:sz w:val="22"/>
          <w:szCs w:val="22"/>
        </w:rPr>
      </w:pPr>
      <w:r w:rsidRPr="00A66095">
        <w:rPr>
          <w:rFonts w:ascii="Arial" w:hAnsi="Arial" w:cs="Arial"/>
          <w:b/>
          <w:color w:val="000000"/>
          <w:sz w:val="22"/>
          <w:szCs w:val="22"/>
          <w:u w:val="single"/>
        </w:rPr>
        <w:t>1 – Princípio da Anterioridade</w:t>
      </w:r>
      <w:r w:rsidRPr="00A66095">
        <w:rPr>
          <w:rFonts w:ascii="Arial" w:hAnsi="Arial" w:cs="Arial"/>
          <w:color w:val="000000"/>
          <w:sz w:val="22"/>
          <w:szCs w:val="22"/>
        </w:rPr>
        <w:t xml:space="preserve">, estampado no art. </w:t>
      </w:r>
      <w:r w:rsidRPr="00A66095">
        <w:rPr>
          <w:rFonts w:ascii="Arial" w:hAnsi="Arial" w:cs="Arial"/>
          <w:sz w:val="22"/>
          <w:szCs w:val="22"/>
        </w:rPr>
        <w:t>150, inciso III, alínea b da Constituição Federal, que veda a cobrança de imposto no mesmo exercício em que foi instituído, senão vejamos:</w:t>
      </w:r>
    </w:p>
    <w:p w:rsidR="006538A6" w:rsidRPr="00A66095" w:rsidRDefault="006538A6" w:rsidP="006538A6">
      <w:pPr>
        <w:autoSpaceDE w:val="0"/>
        <w:adjustRightInd w:val="0"/>
        <w:spacing w:line="360" w:lineRule="auto"/>
        <w:ind w:left="851" w:right="-852"/>
        <w:jc w:val="both"/>
        <w:rPr>
          <w:rFonts w:ascii="Arial" w:hAnsi="Arial" w:cs="Arial"/>
          <w:b/>
          <w:i/>
          <w:sz w:val="22"/>
          <w:szCs w:val="22"/>
        </w:rPr>
      </w:pPr>
      <w:r w:rsidRPr="00A66095">
        <w:rPr>
          <w:rFonts w:ascii="Arial" w:hAnsi="Arial" w:cs="Arial"/>
          <w:b/>
          <w:i/>
          <w:sz w:val="22"/>
          <w:szCs w:val="22"/>
        </w:rPr>
        <w:t xml:space="preserve">Art. 150. Sem prejuízo de outras garantias asseguradas ao contribuinte, é vedado à União, aos Estados, ao Distrito Federal e aos Municípios: </w:t>
      </w:r>
    </w:p>
    <w:p w:rsidR="006538A6" w:rsidRPr="00A66095" w:rsidRDefault="006538A6" w:rsidP="006538A6">
      <w:pPr>
        <w:autoSpaceDE w:val="0"/>
        <w:adjustRightInd w:val="0"/>
        <w:spacing w:line="360" w:lineRule="auto"/>
        <w:ind w:left="851" w:right="-852"/>
        <w:jc w:val="both"/>
        <w:rPr>
          <w:rFonts w:ascii="Arial" w:hAnsi="Arial" w:cs="Arial"/>
          <w:b/>
          <w:i/>
          <w:sz w:val="22"/>
          <w:szCs w:val="22"/>
        </w:rPr>
      </w:pPr>
      <w:r w:rsidRPr="00A66095">
        <w:rPr>
          <w:rFonts w:ascii="Arial" w:hAnsi="Arial" w:cs="Arial"/>
          <w:b/>
          <w:i/>
          <w:sz w:val="22"/>
          <w:szCs w:val="22"/>
        </w:rPr>
        <w:t xml:space="preserve">III - cobrar tributos: </w:t>
      </w:r>
    </w:p>
    <w:p w:rsidR="006538A6" w:rsidRPr="00A66095" w:rsidRDefault="006538A6" w:rsidP="006538A6">
      <w:pPr>
        <w:autoSpaceDE w:val="0"/>
        <w:adjustRightInd w:val="0"/>
        <w:spacing w:line="360" w:lineRule="auto"/>
        <w:ind w:left="851" w:right="-852"/>
        <w:jc w:val="both"/>
        <w:rPr>
          <w:rFonts w:ascii="Arial" w:hAnsi="Arial" w:cs="Arial"/>
          <w:b/>
          <w:i/>
          <w:sz w:val="22"/>
          <w:szCs w:val="22"/>
        </w:rPr>
      </w:pPr>
      <w:r w:rsidRPr="00A66095">
        <w:rPr>
          <w:rFonts w:ascii="Arial" w:hAnsi="Arial" w:cs="Arial"/>
          <w:b/>
          <w:i/>
          <w:sz w:val="22"/>
          <w:szCs w:val="22"/>
          <w:u w:val="single"/>
        </w:rPr>
        <w:t>b) no mesmo exercício financeiro em que haja sido publicada a lei que os instituiu ou aumentou</w:t>
      </w:r>
      <w:r w:rsidRPr="00A66095">
        <w:rPr>
          <w:rFonts w:ascii="Arial" w:hAnsi="Arial" w:cs="Arial"/>
          <w:b/>
          <w:i/>
          <w:sz w:val="22"/>
          <w:szCs w:val="22"/>
        </w:rPr>
        <w:t xml:space="preserve">. (grifamos). </w:t>
      </w:r>
    </w:p>
    <w:p w:rsidR="006538A6" w:rsidRPr="00A66095" w:rsidRDefault="006538A6" w:rsidP="006538A6">
      <w:pPr>
        <w:autoSpaceDE w:val="0"/>
        <w:adjustRightInd w:val="0"/>
        <w:spacing w:line="360" w:lineRule="auto"/>
        <w:ind w:right="-852"/>
        <w:jc w:val="both"/>
        <w:rPr>
          <w:rFonts w:ascii="Arial" w:hAnsi="Arial" w:cs="Arial"/>
          <w:sz w:val="22"/>
          <w:szCs w:val="22"/>
        </w:rPr>
      </w:pPr>
    </w:p>
    <w:p w:rsidR="006538A6" w:rsidRDefault="006538A6" w:rsidP="006538A6">
      <w:pPr>
        <w:autoSpaceDE w:val="0"/>
        <w:adjustRightInd w:val="0"/>
        <w:spacing w:line="360" w:lineRule="auto"/>
        <w:ind w:right="-852"/>
        <w:jc w:val="both"/>
        <w:rPr>
          <w:rFonts w:ascii="Arial" w:hAnsi="Arial" w:cs="Arial"/>
          <w:sz w:val="22"/>
          <w:szCs w:val="22"/>
        </w:rPr>
      </w:pPr>
      <w:r w:rsidRPr="00A6609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2 – Princípio da Anterioridade </w:t>
      </w:r>
      <w:proofErr w:type="spellStart"/>
      <w:r w:rsidRPr="00A66095">
        <w:rPr>
          <w:rFonts w:ascii="Arial" w:hAnsi="Arial" w:cs="Arial"/>
          <w:b/>
          <w:color w:val="000000"/>
          <w:sz w:val="22"/>
          <w:szCs w:val="22"/>
          <w:u w:val="single"/>
        </w:rPr>
        <w:t>nonagesimal</w:t>
      </w:r>
      <w:proofErr w:type="spellEnd"/>
      <w:r w:rsidRPr="00A66095">
        <w:rPr>
          <w:rFonts w:ascii="Arial" w:hAnsi="Arial" w:cs="Arial"/>
          <w:color w:val="000000"/>
          <w:sz w:val="22"/>
          <w:szCs w:val="22"/>
        </w:rPr>
        <w:t xml:space="preserve">, instituído pelo mesmo dispositivo acima citado, que por sua vez exige que a </w:t>
      </w:r>
      <w:r w:rsidRPr="00A66095">
        <w:rPr>
          <w:rFonts w:ascii="Arial" w:hAnsi="Arial" w:cs="Arial"/>
          <w:sz w:val="22"/>
          <w:szCs w:val="22"/>
        </w:rPr>
        <w:t xml:space="preserve">cobrança de tributos não poderá ocorrer antes de decorridos noventa dias da data em que houver sido publicada a lei que tenha instituído ou majorado o tributo. Vejamos o que diz o texto legal: </w:t>
      </w:r>
    </w:p>
    <w:p w:rsidR="006538A6" w:rsidRPr="00A66095" w:rsidRDefault="006538A6" w:rsidP="006538A6">
      <w:pPr>
        <w:autoSpaceDE w:val="0"/>
        <w:adjustRightInd w:val="0"/>
        <w:spacing w:line="360" w:lineRule="auto"/>
        <w:ind w:right="-852"/>
        <w:jc w:val="both"/>
        <w:rPr>
          <w:rFonts w:ascii="Arial" w:hAnsi="Arial" w:cs="Arial"/>
          <w:sz w:val="22"/>
          <w:szCs w:val="22"/>
        </w:rPr>
      </w:pPr>
    </w:p>
    <w:p w:rsidR="006538A6" w:rsidRPr="00A66095" w:rsidRDefault="006538A6" w:rsidP="006538A6">
      <w:pPr>
        <w:autoSpaceDE w:val="0"/>
        <w:adjustRightInd w:val="0"/>
        <w:spacing w:line="360" w:lineRule="auto"/>
        <w:ind w:left="851" w:right="-852"/>
        <w:jc w:val="both"/>
        <w:rPr>
          <w:rFonts w:ascii="Arial" w:hAnsi="Arial" w:cs="Arial"/>
          <w:b/>
          <w:i/>
          <w:sz w:val="22"/>
          <w:szCs w:val="22"/>
        </w:rPr>
      </w:pPr>
      <w:r w:rsidRPr="00A66095">
        <w:rPr>
          <w:rFonts w:ascii="Arial" w:hAnsi="Arial" w:cs="Arial"/>
          <w:b/>
          <w:i/>
          <w:sz w:val="22"/>
          <w:szCs w:val="22"/>
        </w:rPr>
        <w:t xml:space="preserve">Art. 150. Sem prejuízo de outras garantias asseguradas ao contribuinte, é vedado à União, aos Estados, ao Distrito Federal e aos Municípios: </w:t>
      </w:r>
    </w:p>
    <w:p w:rsidR="006538A6" w:rsidRPr="00A66095" w:rsidRDefault="006538A6" w:rsidP="006538A6">
      <w:pPr>
        <w:autoSpaceDE w:val="0"/>
        <w:adjustRightInd w:val="0"/>
        <w:spacing w:line="360" w:lineRule="auto"/>
        <w:ind w:left="851" w:right="-852"/>
        <w:jc w:val="both"/>
        <w:rPr>
          <w:rFonts w:ascii="Arial" w:hAnsi="Arial" w:cs="Arial"/>
          <w:b/>
          <w:i/>
          <w:sz w:val="22"/>
          <w:szCs w:val="22"/>
        </w:rPr>
      </w:pPr>
      <w:r w:rsidRPr="00A66095">
        <w:rPr>
          <w:rFonts w:ascii="Arial" w:hAnsi="Arial" w:cs="Arial"/>
          <w:b/>
          <w:i/>
          <w:sz w:val="22"/>
          <w:szCs w:val="22"/>
        </w:rPr>
        <w:t xml:space="preserve">III - cobrar tributos: </w:t>
      </w:r>
    </w:p>
    <w:p w:rsidR="006538A6" w:rsidRPr="00A66095" w:rsidRDefault="006538A6" w:rsidP="006538A6">
      <w:pPr>
        <w:autoSpaceDE w:val="0"/>
        <w:adjustRightInd w:val="0"/>
        <w:spacing w:line="360" w:lineRule="auto"/>
        <w:ind w:left="851" w:right="-852"/>
        <w:jc w:val="both"/>
        <w:rPr>
          <w:rFonts w:ascii="Arial" w:hAnsi="Arial" w:cs="Arial"/>
          <w:b/>
          <w:i/>
          <w:sz w:val="22"/>
          <w:szCs w:val="22"/>
        </w:rPr>
      </w:pPr>
      <w:r w:rsidRPr="00A66095">
        <w:rPr>
          <w:rFonts w:ascii="Arial" w:hAnsi="Arial" w:cs="Arial"/>
          <w:b/>
          <w:i/>
          <w:sz w:val="22"/>
          <w:szCs w:val="22"/>
        </w:rPr>
        <w:t>...</w:t>
      </w:r>
    </w:p>
    <w:p w:rsidR="006538A6" w:rsidRPr="00A66095" w:rsidRDefault="006538A6" w:rsidP="006538A6">
      <w:pPr>
        <w:autoSpaceDE w:val="0"/>
        <w:adjustRightInd w:val="0"/>
        <w:spacing w:line="360" w:lineRule="auto"/>
        <w:ind w:left="851" w:right="-852"/>
        <w:jc w:val="both"/>
        <w:rPr>
          <w:rFonts w:ascii="Arial" w:hAnsi="Arial" w:cs="Arial"/>
          <w:b/>
          <w:i/>
          <w:sz w:val="22"/>
          <w:szCs w:val="22"/>
        </w:rPr>
      </w:pPr>
      <w:r w:rsidRPr="00A66095">
        <w:rPr>
          <w:rFonts w:ascii="Arial" w:hAnsi="Arial" w:cs="Arial"/>
          <w:b/>
          <w:i/>
          <w:sz w:val="22"/>
          <w:szCs w:val="22"/>
        </w:rPr>
        <w:t>c</w:t>
      </w:r>
      <w:r w:rsidRPr="00A66095">
        <w:rPr>
          <w:rFonts w:ascii="Arial" w:hAnsi="Arial" w:cs="Arial"/>
          <w:b/>
          <w:i/>
          <w:sz w:val="22"/>
          <w:szCs w:val="22"/>
          <w:u w:val="single"/>
        </w:rPr>
        <w:t>) antes de decorridos noventa dias da data em que haja sido publicada a lei que os instituiu ou aumentou, observado o disposto na alínea b</w:t>
      </w:r>
      <w:r w:rsidRPr="00A66095">
        <w:rPr>
          <w:rFonts w:ascii="Arial" w:hAnsi="Arial" w:cs="Arial"/>
          <w:b/>
          <w:i/>
          <w:sz w:val="22"/>
          <w:szCs w:val="22"/>
        </w:rPr>
        <w:t xml:space="preserve">. (grifamos). </w:t>
      </w:r>
    </w:p>
    <w:p w:rsidR="006538A6" w:rsidRPr="00A66095" w:rsidRDefault="006538A6" w:rsidP="006538A6">
      <w:pPr>
        <w:autoSpaceDE w:val="0"/>
        <w:adjustRightInd w:val="0"/>
        <w:spacing w:line="360" w:lineRule="auto"/>
        <w:ind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6538A6" w:rsidRDefault="006538A6" w:rsidP="006538A6">
      <w:pPr>
        <w:autoSpaceDE w:val="0"/>
        <w:adjustRightInd w:val="0"/>
        <w:spacing w:line="360" w:lineRule="auto"/>
        <w:ind w:right="-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Assim, de acordo com os preceitos legais acima descritos o presente </w:t>
      </w:r>
      <w:r w:rsidRPr="00281111">
        <w:rPr>
          <w:rFonts w:ascii="Arial" w:hAnsi="Arial" w:cs="Arial"/>
          <w:color w:val="000000"/>
          <w:sz w:val="22"/>
          <w:szCs w:val="22"/>
        </w:rPr>
        <w:t xml:space="preserve">Projeto </w:t>
      </w:r>
      <w:r>
        <w:rPr>
          <w:rFonts w:ascii="Arial" w:hAnsi="Arial" w:cs="Arial"/>
          <w:color w:val="000000"/>
          <w:sz w:val="22"/>
          <w:szCs w:val="22"/>
        </w:rPr>
        <w:t xml:space="preserve">deverá estar aprovado até 31/12/2017 para que o ISS possa ser exigido pela Prefeitura no ano de 2018, após noventa dias da data de sua instituição. </w:t>
      </w:r>
    </w:p>
    <w:p w:rsidR="006538A6" w:rsidRDefault="006538A6" w:rsidP="006538A6">
      <w:pPr>
        <w:autoSpaceDE w:val="0"/>
        <w:adjustRightInd w:val="0"/>
        <w:spacing w:line="360" w:lineRule="auto"/>
        <w:ind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6538A6" w:rsidRDefault="006538A6" w:rsidP="006538A6">
      <w:pPr>
        <w:autoSpaceDE w:val="0"/>
        <w:adjustRightInd w:val="0"/>
        <w:spacing w:line="360" w:lineRule="auto"/>
        <w:ind w:right="-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Deste modo</w:t>
      </w:r>
      <w:r w:rsidRPr="00B81760">
        <w:rPr>
          <w:rFonts w:ascii="Arial" w:hAnsi="Arial" w:cs="Arial"/>
          <w:b/>
          <w:color w:val="000000"/>
          <w:sz w:val="22"/>
          <w:szCs w:val="22"/>
        </w:rPr>
        <w:t xml:space="preserve">, caso o Presente Projeto não seja aprovado neste exercício a cobrança do imposto em questão somente poderá ocorrer no ano de 2019, motivo pelo qual </w:t>
      </w:r>
      <w:r w:rsidRPr="00B81760">
        <w:rPr>
          <w:rFonts w:ascii="Arial" w:hAnsi="Arial" w:cs="Arial"/>
          <w:b/>
          <w:color w:val="000000"/>
          <w:sz w:val="22"/>
          <w:szCs w:val="22"/>
        </w:rPr>
        <w:lastRenderedPageBreak/>
        <w:t>contamos com a costumeira compreensão e eficiência desta Casa Legislativa para que aprove o referido projeto ainda neste exercício</w:t>
      </w:r>
      <w:r>
        <w:rPr>
          <w:rFonts w:ascii="Arial" w:hAnsi="Arial" w:cs="Arial"/>
          <w:color w:val="000000"/>
          <w:sz w:val="22"/>
          <w:szCs w:val="22"/>
        </w:rPr>
        <w:t xml:space="preserve">.   </w:t>
      </w:r>
    </w:p>
    <w:p w:rsidR="006538A6" w:rsidRPr="00281111" w:rsidRDefault="006538A6" w:rsidP="006538A6">
      <w:pPr>
        <w:autoSpaceDE w:val="0"/>
        <w:adjustRightInd w:val="0"/>
        <w:spacing w:line="360" w:lineRule="auto"/>
        <w:ind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6538A6" w:rsidRDefault="006538A6" w:rsidP="006538A6">
      <w:pPr>
        <w:autoSpaceDE w:val="0"/>
        <w:adjustRightInd w:val="0"/>
        <w:spacing w:line="360" w:lineRule="auto"/>
        <w:ind w:right="-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Por fim, cabe mencionar que a não alteração do Código Tributário ainda poderá caracterizar crime de </w:t>
      </w:r>
      <w:r w:rsidRPr="002B644A">
        <w:rPr>
          <w:rFonts w:ascii="Arial" w:hAnsi="Arial" w:cs="Arial"/>
          <w:color w:val="000000"/>
          <w:sz w:val="22"/>
          <w:szCs w:val="22"/>
          <w:u w:val="single"/>
        </w:rPr>
        <w:t>improbidade administrativa</w:t>
      </w:r>
      <w:r>
        <w:rPr>
          <w:rFonts w:ascii="Arial" w:hAnsi="Arial" w:cs="Arial"/>
          <w:color w:val="000000"/>
          <w:sz w:val="22"/>
          <w:szCs w:val="22"/>
        </w:rPr>
        <w:t xml:space="preserve"> de acordo com as novas regras impostas pela Lei Complementar nº 157/2016 e ainda ato de </w:t>
      </w:r>
      <w:r w:rsidRPr="002B644A">
        <w:rPr>
          <w:rFonts w:ascii="Arial" w:hAnsi="Arial" w:cs="Arial"/>
          <w:color w:val="000000"/>
          <w:sz w:val="22"/>
          <w:szCs w:val="22"/>
          <w:u w:val="single"/>
        </w:rPr>
        <w:t>renúncia de receita</w:t>
      </w:r>
      <w:r>
        <w:rPr>
          <w:rFonts w:ascii="Arial" w:hAnsi="Arial" w:cs="Arial"/>
          <w:color w:val="000000"/>
          <w:sz w:val="22"/>
          <w:szCs w:val="22"/>
        </w:rPr>
        <w:t xml:space="preserve"> expressamente vedada pelo texto da Lei de Responsabilidade Fiscal de 2000. </w:t>
      </w:r>
    </w:p>
    <w:p w:rsidR="006538A6" w:rsidRDefault="006538A6" w:rsidP="006538A6">
      <w:pPr>
        <w:autoSpaceDE w:val="0"/>
        <w:adjustRightInd w:val="0"/>
        <w:spacing w:line="360" w:lineRule="auto"/>
        <w:ind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6538A6" w:rsidRDefault="006538A6" w:rsidP="006538A6">
      <w:pPr>
        <w:autoSpaceDE w:val="0"/>
        <w:adjustRightInd w:val="0"/>
        <w:spacing w:line="360" w:lineRule="auto"/>
        <w:ind w:right="-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Imperioso mencionar, que mesmo havendo a possibilidade de majoração da alíquota referente a cobrança do ISSQN, foram mantidos os percentuais das alíquotas já fixadas no Código Tributário Municipal.            </w:t>
      </w:r>
    </w:p>
    <w:p w:rsidR="006538A6" w:rsidRDefault="006538A6" w:rsidP="006538A6">
      <w:pPr>
        <w:autoSpaceDE w:val="0"/>
        <w:adjustRightInd w:val="0"/>
        <w:spacing w:line="360" w:lineRule="auto"/>
        <w:ind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6538A6" w:rsidRPr="00281111" w:rsidRDefault="006538A6" w:rsidP="006538A6">
      <w:pPr>
        <w:autoSpaceDE w:val="0"/>
        <w:adjustRightInd w:val="0"/>
        <w:spacing w:line="360" w:lineRule="auto"/>
        <w:ind w:right="-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Destarte, a</w:t>
      </w:r>
      <w:r w:rsidRPr="00281111">
        <w:rPr>
          <w:rFonts w:ascii="Arial" w:hAnsi="Arial" w:cs="Arial"/>
          <w:color w:val="000000"/>
          <w:sz w:val="22"/>
          <w:szCs w:val="22"/>
        </w:rPr>
        <w:t>o submeter o Projeto à apreciação dessa Egrégia Casa, estamos certos de qu</w:t>
      </w:r>
      <w:r>
        <w:rPr>
          <w:rFonts w:ascii="Arial" w:hAnsi="Arial" w:cs="Arial"/>
          <w:color w:val="000000"/>
          <w:sz w:val="22"/>
          <w:szCs w:val="22"/>
        </w:rPr>
        <w:t xml:space="preserve">e </w:t>
      </w:r>
      <w:r w:rsidRPr="00281111">
        <w:rPr>
          <w:rFonts w:ascii="Arial" w:hAnsi="Arial" w:cs="Arial"/>
          <w:color w:val="000000"/>
          <w:sz w:val="22"/>
          <w:szCs w:val="22"/>
        </w:rPr>
        <w:t>os Senhores Vereadores saberão apr</w:t>
      </w:r>
      <w:r>
        <w:rPr>
          <w:rFonts w:ascii="Arial" w:hAnsi="Arial" w:cs="Arial"/>
          <w:color w:val="000000"/>
          <w:sz w:val="22"/>
          <w:szCs w:val="22"/>
        </w:rPr>
        <w:t>eci</w:t>
      </w:r>
      <w:r w:rsidRPr="00281111">
        <w:rPr>
          <w:rFonts w:ascii="Arial" w:hAnsi="Arial" w:cs="Arial"/>
          <w:color w:val="000000"/>
          <w:sz w:val="22"/>
          <w:szCs w:val="22"/>
        </w:rPr>
        <w:t>á-lo e, sobretudo, reconhecer o grau de prioridade à sua aprovação.</w:t>
      </w:r>
    </w:p>
    <w:p w:rsidR="006538A6" w:rsidRPr="00281111" w:rsidRDefault="006538A6" w:rsidP="006538A6">
      <w:pPr>
        <w:autoSpaceDE w:val="0"/>
        <w:adjustRightInd w:val="0"/>
        <w:spacing w:line="360" w:lineRule="auto"/>
        <w:ind w:right="-852"/>
        <w:jc w:val="both"/>
        <w:rPr>
          <w:rFonts w:ascii="Arial" w:hAnsi="Arial" w:cs="Arial"/>
          <w:color w:val="000000"/>
          <w:sz w:val="22"/>
          <w:szCs w:val="22"/>
        </w:rPr>
      </w:pPr>
    </w:p>
    <w:p w:rsidR="006538A6" w:rsidRPr="00281111" w:rsidRDefault="006538A6" w:rsidP="006538A6">
      <w:pPr>
        <w:spacing w:line="360" w:lineRule="auto"/>
        <w:ind w:right="-852"/>
        <w:jc w:val="both"/>
        <w:rPr>
          <w:rFonts w:ascii="Arial" w:hAnsi="Arial" w:cs="Arial"/>
          <w:sz w:val="22"/>
          <w:szCs w:val="22"/>
        </w:rPr>
      </w:pPr>
      <w:r w:rsidRPr="00281111">
        <w:rPr>
          <w:rFonts w:ascii="Arial" w:hAnsi="Arial" w:cs="Arial"/>
          <w:sz w:val="22"/>
          <w:szCs w:val="22"/>
        </w:rPr>
        <w:t xml:space="preserve">           Ante a tais condições fáticas e jurídicas, solicitamos que essa Egrégia Casa Legislativa, aprecie e discuta o presente projeto de Lei, entendendo pela competente aprovação, por ser questão de interesse público relevante. </w:t>
      </w:r>
    </w:p>
    <w:p w:rsidR="006538A6" w:rsidRPr="00281111" w:rsidRDefault="006538A6" w:rsidP="006538A6">
      <w:pPr>
        <w:spacing w:line="360" w:lineRule="auto"/>
        <w:ind w:right="-852"/>
        <w:jc w:val="both"/>
        <w:rPr>
          <w:rFonts w:ascii="Arial" w:hAnsi="Arial" w:cs="Arial"/>
          <w:sz w:val="22"/>
          <w:szCs w:val="22"/>
        </w:rPr>
      </w:pPr>
    </w:p>
    <w:p w:rsidR="006538A6" w:rsidRDefault="006538A6" w:rsidP="006538A6">
      <w:pPr>
        <w:spacing w:line="360" w:lineRule="auto"/>
        <w:ind w:right="-852"/>
        <w:jc w:val="both"/>
        <w:rPr>
          <w:rFonts w:ascii="Arial" w:hAnsi="Arial" w:cs="Arial"/>
          <w:sz w:val="22"/>
          <w:szCs w:val="22"/>
        </w:rPr>
      </w:pPr>
      <w:r w:rsidRPr="00281111">
        <w:rPr>
          <w:rFonts w:ascii="Arial" w:hAnsi="Arial" w:cs="Arial"/>
          <w:sz w:val="22"/>
          <w:szCs w:val="22"/>
        </w:rPr>
        <w:t xml:space="preserve">           Cordialmente. </w:t>
      </w:r>
    </w:p>
    <w:p w:rsidR="006538A6" w:rsidRPr="00281111" w:rsidRDefault="006538A6" w:rsidP="006538A6">
      <w:pPr>
        <w:spacing w:line="360" w:lineRule="auto"/>
        <w:ind w:right="-852"/>
        <w:jc w:val="both"/>
        <w:rPr>
          <w:rFonts w:ascii="Arial" w:hAnsi="Arial" w:cs="Arial"/>
          <w:sz w:val="22"/>
          <w:szCs w:val="22"/>
        </w:rPr>
      </w:pPr>
    </w:p>
    <w:p w:rsidR="006538A6" w:rsidRPr="00505756" w:rsidRDefault="006538A6" w:rsidP="006538A6">
      <w:pPr>
        <w:spacing w:line="360" w:lineRule="auto"/>
        <w:ind w:right="-852"/>
        <w:jc w:val="center"/>
        <w:rPr>
          <w:rFonts w:ascii="Arial" w:hAnsi="Arial" w:cs="Arial"/>
          <w:sz w:val="22"/>
          <w:szCs w:val="22"/>
        </w:rPr>
      </w:pPr>
      <w:r w:rsidRPr="00505756">
        <w:rPr>
          <w:rFonts w:ascii="Arial" w:hAnsi="Arial" w:cs="Arial"/>
          <w:sz w:val="22"/>
          <w:szCs w:val="22"/>
        </w:rPr>
        <w:t xml:space="preserve">Santana do Deserto, 08 de dezembro de 2017. </w:t>
      </w:r>
    </w:p>
    <w:p w:rsidR="006538A6" w:rsidRDefault="006538A6" w:rsidP="006538A6">
      <w:pPr>
        <w:spacing w:line="360" w:lineRule="auto"/>
        <w:ind w:right="-852"/>
        <w:jc w:val="center"/>
        <w:rPr>
          <w:rFonts w:ascii="Arial" w:hAnsi="Arial" w:cs="Arial"/>
          <w:sz w:val="22"/>
          <w:szCs w:val="22"/>
        </w:rPr>
      </w:pPr>
    </w:p>
    <w:p w:rsidR="006538A6" w:rsidRPr="00DB4134" w:rsidRDefault="006538A6" w:rsidP="006538A6">
      <w:pPr>
        <w:spacing w:line="360" w:lineRule="auto"/>
        <w:ind w:right="-852"/>
        <w:jc w:val="center"/>
        <w:rPr>
          <w:rFonts w:ascii="Arial" w:hAnsi="Arial" w:cs="Arial"/>
          <w:sz w:val="22"/>
          <w:szCs w:val="22"/>
        </w:rPr>
      </w:pPr>
    </w:p>
    <w:p w:rsidR="006538A6" w:rsidRPr="00DB4134" w:rsidRDefault="006538A6" w:rsidP="006538A6">
      <w:pPr>
        <w:pStyle w:val="SemEspaamento"/>
        <w:spacing w:line="360" w:lineRule="auto"/>
        <w:ind w:right="-85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WALACE SEBASTIÃO VASCONCELOS LEITE</w:t>
      </w:r>
    </w:p>
    <w:p w:rsidR="006538A6" w:rsidRPr="00DB4134" w:rsidRDefault="006538A6" w:rsidP="006538A6">
      <w:pPr>
        <w:pStyle w:val="Corpodetexto"/>
        <w:spacing w:after="0"/>
        <w:ind w:right="-852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DB4134">
        <w:rPr>
          <w:rFonts w:ascii="Arial" w:hAnsi="Arial" w:cs="Arial"/>
          <w:b/>
          <w:sz w:val="22"/>
          <w:szCs w:val="22"/>
        </w:rPr>
        <w:t>Prefeito Municipal</w:t>
      </w:r>
    </w:p>
    <w:p w:rsidR="006538A6" w:rsidRPr="00DB4134" w:rsidRDefault="006538A6" w:rsidP="006538A6">
      <w:pPr>
        <w:pStyle w:val="Corpodetexto"/>
        <w:spacing w:after="0"/>
        <w:ind w:right="-852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538A6" w:rsidRDefault="006538A6" w:rsidP="006538A6">
      <w:pPr>
        <w:pStyle w:val="Corpodetexto"/>
        <w:spacing w:after="0" w:line="360" w:lineRule="auto"/>
        <w:ind w:right="-852"/>
        <w:jc w:val="center"/>
        <w:rPr>
          <w:rFonts w:ascii="Arial" w:hAnsi="Arial" w:cs="Arial"/>
          <w:b/>
          <w:sz w:val="22"/>
          <w:szCs w:val="22"/>
        </w:rPr>
      </w:pPr>
    </w:p>
    <w:p w:rsidR="006538A6" w:rsidRDefault="006538A6" w:rsidP="006538A6">
      <w:pPr>
        <w:pStyle w:val="Corpodetexto"/>
        <w:spacing w:after="0" w:line="360" w:lineRule="auto"/>
        <w:ind w:right="-852"/>
        <w:jc w:val="center"/>
        <w:rPr>
          <w:rFonts w:ascii="Arial" w:hAnsi="Arial" w:cs="Arial"/>
          <w:b/>
          <w:sz w:val="22"/>
          <w:szCs w:val="22"/>
        </w:rPr>
      </w:pPr>
    </w:p>
    <w:p w:rsidR="006538A6" w:rsidRPr="00281111" w:rsidRDefault="006538A6" w:rsidP="006538A6">
      <w:pPr>
        <w:pStyle w:val="Corpodetexto"/>
        <w:spacing w:after="0" w:line="360" w:lineRule="auto"/>
        <w:ind w:right="-852"/>
        <w:jc w:val="center"/>
        <w:rPr>
          <w:rFonts w:ascii="Arial" w:hAnsi="Arial" w:cs="Arial"/>
          <w:b/>
          <w:sz w:val="22"/>
          <w:szCs w:val="22"/>
        </w:rPr>
      </w:pPr>
    </w:p>
    <w:p w:rsidR="006538A6" w:rsidRPr="008E5C30" w:rsidRDefault="006538A6" w:rsidP="006538A6"/>
    <w:p w:rsidR="006538A6" w:rsidRPr="00B33D20" w:rsidRDefault="006538A6" w:rsidP="006538A6"/>
    <w:p w:rsidR="00AE50C0" w:rsidRDefault="006538A6"/>
    <w:sectPr w:rsidR="00AE50C0" w:rsidSect="00B81760">
      <w:pgSz w:w="11906" w:h="16838"/>
      <w:pgMar w:top="2268" w:right="170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538A6"/>
    <w:rsid w:val="0000082E"/>
    <w:rsid w:val="002662CE"/>
    <w:rsid w:val="003062A7"/>
    <w:rsid w:val="006538A6"/>
    <w:rsid w:val="00747CDC"/>
    <w:rsid w:val="00770244"/>
    <w:rsid w:val="00A336F2"/>
    <w:rsid w:val="00EA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538A6"/>
    <w:pPr>
      <w:suppressAutoHyphens/>
      <w:autoSpaceDN w:val="0"/>
      <w:spacing w:line="240" w:lineRule="auto"/>
      <w:textAlignment w:val="baseline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1">
    <w:name w:val="t1"/>
    <w:basedOn w:val="Normal"/>
    <w:rsid w:val="006538A6"/>
    <w:pPr>
      <w:widowControl w:val="0"/>
      <w:spacing w:line="240" w:lineRule="atLeast"/>
    </w:pPr>
    <w:rPr>
      <w:sz w:val="24"/>
    </w:rPr>
  </w:style>
  <w:style w:type="paragraph" w:styleId="SemEspaamento">
    <w:name w:val="No Spacing"/>
    <w:uiPriority w:val="1"/>
    <w:qFormat/>
    <w:rsid w:val="006538A6"/>
    <w:pPr>
      <w:widowControl w:val="0"/>
      <w:suppressAutoHyphens/>
      <w:spacing w:line="240" w:lineRule="auto"/>
    </w:pPr>
    <w:rPr>
      <w:rFonts w:eastAsia="Arial Unicode MS"/>
      <w:kern w:val="1"/>
    </w:rPr>
  </w:style>
  <w:style w:type="paragraph" w:styleId="Corpodetexto">
    <w:name w:val="Body Text"/>
    <w:basedOn w:val="Normal"/>
    <w:link w:val="CorpodetextoChar"/>
    <w:uiPriority w:val="99"/>
    <w:unhideWhenUsed/>
    <w:rsid w:val="006538A6"/>
    <w:pPr>
      <w:widowControl w:val="0"/>
      <w:autoSpaceDN/>
      <w:spacing w:after="120"/>
      <w:textAlignment w:val="auto"/>
    </w:pPr>
    <w:rPr>
      <w:rFonts w:eastAsia="Arial Unicode MS"/>
      <w:kern w:val="1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6538A6"/>
    <w:rPr>
      <w:rFonts w:eastAsia="Arial Unicode MS"/>
      <w:kern w:val="1"/>
    </w:rPr>
  </w:style>
  <w:style w:type="paragraph" w:styleId="PargrafodaLista">
    <w:name w:val="List Paragraph"/>
    <w:basedOn w:val="Normal"/>
    <w:uiPriority w:val="34"/>
    <w:qFormat/>
    <w:rsid w:val="006538A6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1411</Words>
  <Characters>7623</Characters>
  <Application>Microsoft Office Word</Application>
  <DocSecurity>0</DocSecurity>
  <Lines>63</Lines>
  <Paragraphs>18</Paragraphs>
  <ScaleCrop>false</ScaleCrop>
  <Company/>
  <LinksUpToDate>false</LinksUpToDate>
  <CharactersWithSpaces>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2018-12-19T11:05:00Z</dcterms:created>
  <dcterms:modified xsi:type="dcterms:W3CDTF">2018-12-19T11:05:00Z</dcterms:modified>
</cp:coreProperties>
</file>